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73" w:lineRule="atLeast"/>
        <w:jc w:val="left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附件：</w:t>
      </w:r>
    </w:p>
    <w:p>
      <w:pPr>
        <w:widowControl/>
        <w:spacing w:line="473" w:lineRule="atLeas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拟定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年陕西省中小学教师培训项目承担单位</w:t>
      </w:r>
    </w:p>
    <w:bookmarkEnd w:id="0"/>
    <w:tbl>
      <w:tblPr>
        <w:tblStyle w:val="3"/>
        <w:tblW w:w="91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3"/>
        <w:gridCol w:w="2766"/>
        <w:gridCol w:w="12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培训名额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 高中拔尖创新人才培养专题培训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 普通高中学校管理者培训项目(高中教学副校长)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 普通高中学校管理者培训项目(高中教务主任)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 普通高中语文学科骨干教师培训项目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1-4-10 普通高中骨干教研员专题培训项目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 普通高中数学学科骨干教师培训项目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陕西开放大学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 普通高中英语学科骨干教师培训项目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陕西开放大学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 普通高中政治学科骨干教师培训项目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 普通高中历史学科骨干教师培训项目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1-4-6 普通高中地理学科骨干教师培训项目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 普通高中物理学科骨干教师培训项目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1-4-8 普通高中化学学科骨干教师培训项目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1-4-9 普通高中生物学科骨干教师培训项目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1-5-1 普通高中物理骨干教师实验教学培训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1-5-2 普通高中化学骨干教师实验教学培训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1-5-3 普通高中生物骨干教师实验教学培训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 普通高中新高一教师线上自主选学培训项目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全国中小学教师继续教育网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中国教师研修网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2-1-1 市级城乡教师学习共同体—名师引领行动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韩城市教育局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2-1-2 省级城乡教师学习共同体—名师引领行动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2-2-1 省级督学培训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陕西教育干部培训中心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2-2-10 特殊教育骨干教师培训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2-2-11 中小学骨干教研员培训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2-2-2 校园安全培训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2-2-3 小学科学骨干教师培训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宝鸡教育学院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2-2-4 STEM 骨干教师培训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2-2-5 劳动教育骨干教师培训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2-2-6 家校共育指导骨干教师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宝鸡教育学院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陕西教育干部培训中心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2-2-7 中小学思政教育教师培训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宝鸡教育学院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2-2-8 中小学心理健康教育骨干教师培训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陕西教育干部培训中心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2-2-9 培训管理者高级研修项目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 幼儿园园长高级研修项目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宝鸡教育学院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 小学校长高级研修项目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宝鸡教育学院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西安美术学院(陕西省小教中心)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 初中校长高级研修项目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 高中校长高级研修项目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7C"/>
    <w:rsid w:val="002915D1"/>
    <w:rsid w:val="00F5117C"/>
    <w:rsid w:val="30A04978"/>
    <w:rsid w:val="6A4202DB"/>
    <w:rsid w:val="77A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376</Words>
  <Characters>2147</Characters>
  <Lines>17</Lines>
  <Paragraphs>5</Paragraphs>
  <TotalTime>17</TotalTime>
  <ScaleCrop>false</ScaleCrop>
  <LinksUpToDate>false</LinksUpToDate>
  <CharactersWithSpaces>2518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2023-01-05T09:44:00Z</dcterms:created>
  <dc:creator>User</dc:creator>
  <cp:lastModifiedBy>zkp</cp:lastModifiedBy>
  <dcterms:modified xsi:type="dcterms:W3CDTF">2024-06-19T03:42:33Z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