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D2" w:rsidRDefault="004302D2" w:rsidP="004302D2">
      <w:pPr>
        <w:overflowPunct w:val="0"/>
        <w:adjustRightInd w:val="0"/>
        <w:snapToGrid w:val="0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附件</w:t>
      </w:r>
      <w:r>
        <w:rPr>
          <w:rFonts w:eastAsia="黑体" w:cs="黑体" w:hint="eastAsia"/>
          <w:bCs/>
        </w:rPr>
        <w:t>5</w:t>
      </w:r>
    </w:p>
    <w:p w:rsidR="004302D2" w:rsidRDefault="004302D2" w:rsidP="004302D2">
      <w:pPr>
        <w:pStyle w:val="a3"/>
        <w:ind w:firstLine="640"/>
        <w:rPr>
          <w:rFonts w:hint="eastAsia"/>
          <w:sz w:val="32"/>
          <w:szCs w:val="40"/>
        </w:rPr>
      </w:pPr>
    </w:p>
    <w:p w:rsidR="004302D2" w:rsidRDefault="004302D2" w:rsidP="004302D2">
      <w:pPr>
        <w:overflowPunct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陕西省小学作业管理与设计案例评审标准</w:t>
      </w:r>
    </w:p>
    <w:p w:rsidR="004302D2" w:rsidRDefault="004302D2" w:rsidP="004302D2">
      <w:pPr>
        <w:overflowPunct w:val="0"/>
        <w:adjustRightInd w:val="0"/>
        <w:snapToGrid w:val="0"/>
        <w:jc w:val="center"/>
        <w:rPr>
          <w:rFonts w:ascii="楷体_GB2312" w:eastAsia="楷体_GB2312" w:hAnsi="楷体_GB2312" w:cs="楷体_GB2312" w:hint="eastAsia"/>
          <w:b/>
        </w:rPr>
      </w:pPr>
      <w:r>
        <w:rPr>
          <w:rFonts w:ascii="楷体_GB2312" w:eastAsia="楷体_GB2312" w:hAnsi="楷体_GB2312" w:cs="楷体_GB2312" w:hint="eastAsia"/>
          <w:b/>
        </w:rPr>
        <w:t>（试行）</w:t>
      </w:r>
    </w:p>
    <w:p w:rsidR="004302D2" w:rsidRDefault="004302D2" w:rsidP="004302D2">
      <w:pPr>
        <w:pStyle w:val="a3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97"/>
        <w:gridCol w:w="7162"/>
        <w:gridCol w:w="567"/>
      </w:tblGrid>
      <w:tr w:rsidR="004302D2" w:rsidTr="00EB505A">
        <w:trPr>
          <w:trHeight w:val="582"/>
          <w:tblHeader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评价项目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评价内容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评分</w:t>
            </w:r>
          </w:p>
        </w:tc>
      </w:tr>
      <w:tr w:rsidR="004302D2" w:rsidTr="00EB505A">
        <w:trPr>
          <w:trHeight w:val="1241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管理机构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(5分)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1.1.管理责任明确。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建立作业管理领导小组及负责团队，夯实作业管理工作各环节责任，明确各级作业管理责任人；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1.2.组织架构合理。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有能力承担作业管理各环节具体工作；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1.3.人员分工明确。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团队成员相互支持配合。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1549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管理制度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（10分）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2.1.建</w:t>
            </w:r>
            <w:r>
              <w:rPr>
                <w:rFonts w:ascii="宋体" w:eastAsia="宋体" w:hAnsi="宋体" w:cs="宋体" w:hint="eastAsia"/>
                <w:b/>
                <w:spacing w:val="-17"/>
                <w:sz w:val="24"/>
                <w:szCs w:val="24"/>
              </w:rPr>
              <w:t>立健全制度。</w:t>
            </w:r>
            <w:r>
              <w:rPr>
                <w:rFonts w:ascii="宋体" w:eastAsia="宋体" w:hAnsi="宋体" w:cs="宋体" w:hint="eastAsia"/>
                <w:bCs/>
                <w:spacing w:val="-17"/>
                <w:sz w:val="24"/>
                <w:szCs w:val="24"/>
              </w:rPr>
              <w:t>严格落实国家“双减”政策要求，履行作业标准，建立健全作业管理制度，突出作业育人价值，提升作业设计质量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2.2.内容系统全面。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作业管理制度具有科学性，内容全面合理，涉及作业统筹、作业设计、作业教研与培训，作业评价反馈、作业公示与宣传等模块；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2.3.流程科学合理。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作业管理制度具有操作性，能够落到实处。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2118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教研机制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3.1.教研运行常态化。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有目标、有计划的组织专项作业教研活动，将作业教研纳入常规教研活动，定期检视作业设计质量与布置情况，支持教师展开作业研究与实践探索；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3.2.教研形式多样化。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积极组织作业培训活动，通过多种形式促进教师作业设计能力，调动教师积极性，促进教师理念革新，提升教师教育教学能力；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3.3.注重改革创新。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积极探索跨学科作业、学科融合作业等符合新时代小学课程改革方向的作业形式。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90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公示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(5分)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4.1.公示内容规范。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根据教育行政部门要求，对各学科作业设计、布置及评查反馈情况进行公示，积极接受学生、家长及社会各界的监督与建议；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4.2.公</w:t>
            </w:r>
            <w:r>
              <w:rPr>
                <w:rFonts w:ascii="宋体" w:eastAsia="宋体" w:hAnsi="宋体" w:cs="宋体" w:hint="eastAsia"/>
                <w:b/>
                <w:spacing w:val="-11"/>
                <w:sz w:val="24"/>
                <w:szCs w:val="24"/>
              </w:rPr>
              <w:t>示形式多样。</w:t>
            </w:r>
            <w:r>
              <w:rPr>
                <w:rFonts w:ascii="宋体" w:eastAsia="宋体" w:hAnsi="宋体" w:cs="宋体" w:hint="eastAsia"/>
                <w:bCs/>
                <w:spacing w:val="-11"/>
                <w:sz w:val="24"/>
                <w:szCs w:val="24"/>
              </w:rPr>
              <w:t>公示地点明确，公示栏醒目，线上线</w:t>
            </w:r>
            <w:proofErr w:type="gramStart"/>
            <w:r>
              <w:rPr>
                <w:rFonts w:ascii="宋体" w:eastAsia="宋体" w:hAnsi="宋体" w:cs="宋体" w:hint="eastAsia"/>
                <w:bCs/>
                <w:spacing w:val="-11"/>
                <w:sz w:val="24"/>
                <w:szCs w:val="24"/>
              </w:rPr>
              <w:t>下渠道</w:t>
            </w:r>
            <w:proofErr w:type="gramEnd"/>
            <w:r>
              <w:rPr>
                <w:rFonts w:ascii="宋体" w:eastAsia="宋体" w:hAnsi="宋体" w:cs="宋体" w:hint="eastAsia"/>
                <w:bCs/>
                <w:spacing w:val="-11"/>
                <w:sz w:val="24"/>
                <w:szCs w:val="24"/>
              </w:rPr>
              <w:t>通畅；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4.3.公示成效显著。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承担教育科普宣传的职能，促进学校、教师、家长、学生等多元主体形成科学的作业观，维护学生身心健康，守护美好童年。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1951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管理特色与亮点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5.1.管理亮点突出。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在推进落实国家政策要求过程中提出操作性较强的管理制度与做法，能有效运用教育数字化手段，推动作业管理水平提升，积极开展实践探索；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5.2.管理特色显著。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根据省情、校情、学情等实际情况，形成具有地方、校际特色的作业管理路径与方案。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1857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6.教学目标与作业设计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6.1.贯彻“大单元”（或跨学科）理念。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以《义务教育学校课程方案和课程标准（2022年版）》为依据，贯彻“大单元”（或跨学科）理念，依据教学目标合理设置作业；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6.2.目</w:t>
            </w:r>
            <w:r>
              <w:rPr>
                <w:rFonts w:ascii="宋体" w:eastAsia="宋体" w:hAnsi="宋体" w:cs="宋体" w:hint="eastAsia"/>
                <w:b/>
                <w:spacing w:val="-11"/>
                <w:sz w:val="24"/>
                <w:szCs w:val="24"/>
              </w:rPr>
              <w:t>标明确。</w:t>
            </w:r>
            <w:r>
              <w:rPr>
                <w:rFonts w:ascii="宋体" w:eastAsia="宋体" w:hAnsi="宋体" w:cs="宋体" w:hint="eastAsia"/>
                <w:bCs/>
                <w:spacing w:val="-11"/>
                <w:sz w:val="24"/>
                <w:szCs w:val="24"/>
              </w:rPr>
              <w:t>能够清楚阐述、展示教学目标与作业设计之间的关系；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6.3.定位准确。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应精准定位作业的功能，阐明课程的内容、学时、教学组织形式与作业设计之间的关系。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4272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7.作业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设计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(20分)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7.1.逻辑清晰。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能够展示单元（或主题）知识点之间的逻辑关系，体现教师对教学与作业设计的把控能力；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7.2.体系完整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。应对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标教学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目标，描述一个完整单元（或主题）的作业内容，阐明作业设计与单元（或主题）教学目标的关系，合理把握范畴、难度；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7.3.遵循规律。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将学生身心健康、全面发展置于首要地位，充分考虑学生完成作业的现实条件；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7.4.设计严谨。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充分展示各学科作业设计要点；根据教学目标与知识结构特点，灵活运用各种作业形式，基于整体规划作业目标、类型、周期、资源等，优化作业结构，减少随意性；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7.5.发展素养。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根据学生所处学段与身心发展特点，发展学生核心素养；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7.6.能力导向。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申报3-6年级学段作业设计的案例，应有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效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激发学生学习兴趣，培养学生学习品质。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2735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8.一日作业设计与实施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(20分)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8.1.统筹安排。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根据一日课表安排与各学科学习进度，统筹安排一日作业的总量、难度、内容、类型等；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8.2.内容适切。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表述简洁、用语恰当，符合各学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段学生</w:t>
            </w:r>
            <w:proofErr w:type="gramEnd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的理解能力；作业内容应切实贴近学生实际生活，倡导学生动手实践；作业设计应与教学内容高度匹配，阐明作业对教学目标达成的价值；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8.3.及时反馈。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探索建立符合学科特点的作业评改制度，创新作业评改形式，及时反馈学生作业评改结果，强化作业评改与反馈的育人功能；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8.4.科学评价。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提倡多元评价，杜绝负面打压与武断定性，科学利用信息技术手段进行作业分析诊断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1397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9.作业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设计特色与亮点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(10分)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9.1.设计亮点突出。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体现五育并举，勇于探索实践，在作业统筹、设计、评改反馈等环节实施新制度、探索新做法，体现教育数字化；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9.2.特色显著。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对作业形成科学认识，提升作业设计理论水平，创新作业设计思路，体现学校特色或团队特色。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  <w:tr w:rsidR="004302D2" w:rsidTr="00EB505A">
        <w:trPr>
          <w:trHeight w:val="904"/>
          <w:jc w:val="center"/>
        </w:trPr>
        <w:tc>
          <w:tcPr>
            <w:tcW w:w="119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7162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A：90分以上    B:85-90分</w:t>
            </w:r>
          </w:p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C：80-85分     D:75-80分</w:t>
            </w:r>
          </w:p>
        </w:tc>
        <w:tc>
          <w:tcPr>
            <w:tcW w:w="567" w:type="dxa"/>
            <w:vAlign w:val="center"/>
          </w:tcPr>
          <w:p w:rsidR="004302D2" w:rsidRDefault="004302D2" w:rsidP="00EB505A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jc w:val="center"/>
              <w:textAlignment w:val="baseline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</w:tbl>
    <w:p w:rsidR="00DB2867" w:rsidRPr="004302D2" w:rsidRDefault="00DB2867"/>
    <w:sectPr w:rsidR="00DB2867" w:rsidRPr="004302D2" w:rsidSect="00DB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2D2"/>
    <w:rsid w:val="004302D2"/>
    <w:rsid w:val="00D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uiPriority w:val="99"/>
    <w:unhideWhenUsed/>
    <w:qFormat/>
    <w:rsid w:val="004302D2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China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2024-06-06T06:36:00Z</dcterms:created>
  <dcterms:modified xsi:type="dcterms:W3CDTF">2024-06-06T06:37:00Z</dcterms:modified>
</cp:coreProperties>
</file>