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2A" w:rsidRDefault="0051462A" w:rsidP="0051462A">
      <w:pPr>
        <w:widowControl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51462A" w:rsidRPr="004F0B12" w:rsidRDefault="0051462A" w:rsidP="0051462A">
      <w:pPr>
        <w:pStyle w:val="a0"/>
        <w:spacing w:before="0" w:beforeAutospacing="0" w:after="0" w:afterAutospacing="0"/>
        <w:rPr>
          <w:rFonts w:hint="eastAsia"/>
        </w:rPr>
      </w:pPr>
    </w:p>
    <w:p w:rsidR="0051462A" w:rsidRDefault="0051462A" w:rsidP="0051462A">
      <w:pPr>
        <w:spacing w:line="276" w:lineRule="auto"/>
        <w:jc w:val="center"/>
        <w:rPr>
          <w:rFonts w:ascii="Times New Roman" w:eastAsia="方正小标宋简体" w:hAnsi="Times New Roman"/>
          <w:snapToGrid w:val="0"/>
          <w:kern w:val="0"/>
          <w:sz w:val="40"/>
          <w:szCs w:val="36"/>
        </w:rPr>
      </w:pPr>
      <w:r>
        <w:rPr>
          <w:rFonts w:ascii="Times New Roman" w:eastAsia="方正小标宋简体" w:hAnsi="Times New Roman"/>
          <w:snapToGrid w:val="0"/>
          <w:kern w:val="0"/>
          <w:sz w:val="40"/>
          <w:szCs w:val="36"/>
        </w:rPr>
        <w:t>陕西省基础教育教学名师培养对象推荐人选</w:t>
      </w:r>
    </w:p>
    <w:p w:rsidR="0051462A" w:rsidRDefault="0051462A" w:rsidP="0051462A">
      <w:pPr>
        <w:spacing w:line="276" w:lineRule="auto"/>
        <w:jc w:val="center"/>
        <w:rPr>
          <w:rFonts w:ascii="Times New Roman" w:eastAsia="方正小标宋简体" w:hAnsi="Times New Roman"/>
          <w:snapToGrid w:val="0"/>
          <w:kern w:val="0"/>
          <w:sz w:val="40"/>
          <w:szCs w:val="36"/>
        </w:rPr>
      </w:pPr>
      <w:r>
        <w:rPr>
          <w:rFonts w:ascii="Times New Roman" w:eastAsia="方正小标宋简体" w:hAnsi="Times New Roman"/>
          <w:snapToGrid w:val="0"/>
          <w:kern w:val="0"/>
          <w:sz w:val="40"/>
          <w:szCs w:val="36"/>
        </w:rPr>
        <w:t>名额分配表（第六批）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5619"/>
        <w:gridCol w:w="2258"/>
      </w:tblGrid>
      <w:tr w:rsidR="0051462A" w:rsidRPr="004F0B12" w:rsidTr="00F30685">
        <w:trPr>
          <w:trHeight w:val="454"/>
        </w:trPr>
        <w:tc>
          <w:tcPr>
            <w:tcW w:w="999" w:type="dxa"/>
            <w:vAlign w:val="center"/>
          </w:tcPr>
          <w:p w:rsidR="0051462A" w:rsidRPr="004F0B12" w:rsidRDefault="0051462A" w:rsidP="00F3068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4F0B12">
              <w:rPr>
                <w:rFonts w:ascii="Times New Roman" w:hAnsi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5619" w:type="dxa"/>
            <w:vAlign w:val="center"/>
          </w:tcPr>
          <w:p w:rsidR="0051462A" w:rsidRPr="004F0B12" w:rsidRDefault="0051462A" w:rsidP="00F3068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bookmarkStart w:id="0" w:name="RANGE!B1"/>
            <w:r w:rsidRPr="004F0B12">
              <w:rPr>
                <w:rFonts w:ascii="Times New Roman" w:hAnsi="Times New Roman"/>
                <w:bCs/>
                <w:kern w:val="0"/>
                <w:sz w:val="24"/>
              </w:rPr>
              <w:t>市区及单位</w:t>
            </w:r>
            <w:bookmarkEnd w:id="0"/>
          </w:p>
        </w:tc>
        <w:tc>
          <w:tcPr>
            <w:tcW w:w="2258" w:type="dxa"/>
            <w:vAlign w:val="center"/>
          </w:tcPr>
          <w:p w:rsidR="0051462A" w:rsidRPr="004F0B12" w:rsidRDefault="0051462A" w:rsidP="00F3068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4F0B12">
              <w:rPr>
                <w:rFonts w:ascii="Times New Roman" w:hAnsi="Times New Roman"/>
                <w:bCs/>
                <w:kern w:val="0"/>
                <w:sz w:val="24"/>
              </w:rPr>
              <w:t>分配名额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西安市教育局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4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宝鸡市教育局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3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咸阳市教育局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13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铜川市教育局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渭南市教育局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13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延安市教育局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12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榆林市教育局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12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汉中市教育局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12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9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安康市教育局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12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10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</w:rPr>
              <w:t>商洛市</w:t>
            </w:r>
            <w:proofErr w:type="gramEnd"/>
            <w:r>
              <w:rPr>
                <w:rFonts w:ascii="Times New Roman" w:hAnsi="Times New Roman"/>
                <w:kern w:val="0"/>
                <w:sz w:val="24"/>
              </w:rPr>
              <w:t>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9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11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杨凌示范区教育局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13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韩城市教育局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14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神木市教育局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15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府谷县教育局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</w:tr>
      <w:tr w:rsidR="0051462A" w:rsidTr="00F30685">
        <w:trPr>
          <w:trHeight w:val="454"/>
        </w:trPr>
        <w:tc>
          <w:tcPr>
            <w:tcW w:w="99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16</w:t>
            </w:r>
          </w:p>
        </w:tc>
        <w:tc>
          <w:tcPr>
            <w:tcW w:w="5619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有关</w:t>
            </w:r>
            <w:proofErr w:type="gramStart"/>
            <w:r>
              <w:rPr>
                <w:rFonts w:ascii="Times New Roman" w:hAnsi="Times New Roman"/>
                <w:kern w:val="0"/>
                <w:sz w:val="24"/>
              </w:rPr>
              <w:t>高校及厅属</w:t>
            </w:r>
            <w:proofErr w:type="gramEnd"/>
            <w:r>
              <w:rPr>
                <w:rFonts w:ascii="Times New Roman" w:hAnsi="Times New Roman"/>
                <w:kern w:val="0"/>
                <w:sz w:val="24"/>
              </w:rPr>
              <w:t>单位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26</w:t>
            </w:r>
          </w:p>
        </w:tc>
      </w:tr>
      <w:tr w:rsidR="0051462A" w:rsidTr="00F30685">
        <w:trPr>
          <w:trHeight w:val="454"/>
        </w:trPr>
        <w:tc>
          <w:tcPr>
            <w:tcW w:w="6618" w:type="dxa"/>
            <w:gridSpan w:val="2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合计</w:t>
            </w:r>
          </w:p>
        </w:tc>
        <w:tc>
          <w:tcPr>
            <w:tcW w:w="2258" w:type="dxa"/>
            <w:vAlign w:val="center"/>
          </w:tcPr>
          <w:p w:rsidR="0051462A" w:rsidRDefault="0051462A" w:rsidP="00F3068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60</w:t>
            </w:r>
          </w:p>
        </w:tc>
      </w:tr>
    </w:tbl>
    <w:p w:rsidR="0051462A" w:rsidRDefault="0051462A" w:rsidP="0051462A">
      <w:pPr>
        <w:spacing w:line="288" w:lineRule="auto"/>
        <w:ind w:left="840" w:hangingChars="350" w:hanging="840"/>
        <w:rPr>
          <w:rFonts w:ascii="Times New Roman" w:hAnsi="Times New Roman"/>
          <w:snapToGrid w:val="0"/>
          <w:kern w:val="0"/>
          <w:sz w:val="24"/>
        </w:rPr>
      </w:pPr>
      <w:r>
        <w:rPr>
          <w:rFonts w:ascii="Times New Roman" w:hAnsi="Times New Roman"/>
          <w:snapToGrid w:val="0"/>
          <w:kern w:val="0"/>
          <w:sz w:val="24"/>
        </w:rPr>
        <w:t>注：</w:t>
      </w:r>
      <w:r>
        <w:rPr>
          <w:rFonts w:ascii="Times New Roman" w:hAnsi="Times New Roman"/>
          <w:snapToGrid w:val="0"/>
          <w:kern w:val="0"/>
          <w:sz w:val="24"/>
        </w:rPr>
        <w:t>1</w:t>
      </w:r>
      <w:r>
        <w:rPr>
          <w:rFonts w:ascii="Times New Roman" w:hAnsi="Times New Roman"/>
          <w:snapToGrid w:val="0"/>
          <w:kern w:val="0"/>
          <w:sz w:val="24"/>
        </w:rPr>
        <w:t>．行业办学及无隶属关系办学机构，应按属地管理要求，通过区县教育、</w:t>
      </w:r>
      <w:proofErr w:type="gramStart"/>
      <w:r>
        <w:rPr>
          <w:rFonts w:ascii="Times New Roman" w:hAnsi="Times New Roman"/>
          <w:snapToGrid w:val="0"/>
          <w:kern w:val="0"/>
          <w:sz w:val="24"/>
        </w:rPr>
        <w:t>人社行政</w:t>
      </w:r>
      <w:proofErr w:type="gramEnd"/>
      <w:r>
        <w:rPr>
          <w:rFonts w:ascii="Times New Roman" w:hAnsi="Times New Roman"/>
          <w:snapToGrid w:val="0"/>
          <w:kern w:val="0"/>
          <w:sz w:val="24"/>
        </w:rPr>
        <w:t>部门逐级申报；</w:t>
      </w:r>
    </w:p>
    <w:p w:rsidR="0051462A" w:rsidRDefault="0051462A" w:rsidP="0051462A">
      <w:pPr>
        <w:spacing w:line="288" w:lineRule="auto"/>
        <w:ind w:leftChars="228" w:left="839" w:hangingChars="150" w:hanging="360"/>
        <w:rPr>
          <w:rFonts w:ascii="Times New Roman" w:hAnsi="Times New Roman"/>
          <w:snapToGrid w:val="0"/>
          <w:kern w:val="0"/>
          <w:sz w:val="24"/>
        </w:rPr>
      </w:pPr>
      <w:r>
        <w:rPr>
          <w:rFonts w:ascii="Times New Roman" w:hAnsi="Times New Roman"/>
          <w:snapToGrid w:val="0"/>
          <w:kern w:val="0"/>
          <w:sz w:val="24"/>
        </w:rPr>
        <w:t>2</w:t>
      </w:r>
      <w:r>
        <w:rPr>
          <w:rFonts w:ascii="Times New Roman" w:hAnsi="Times New Roman"/>
          <w:snapToGrid w:val="0"/>
          <w:kern w:val="0"/>
          <w:sz w:val="24"/>
        </w:rPr>
        <w:t>．未命名的省级教学名师工作室主持人不在申报范围之列；</w:t>
      </w:r>
    </w:p>
    <w:p w:rsidR="0051462A" w:rsidRDefault="0051462A" w:rsidP="0051462A">
      <w:pPr>
        <w:spacing w:line="288" w:lineRule="auto"/>
        <w:ind w:leftChars="228" w:left="839" w:hangingChars="150" w:hanging="360"/>
        <w:rPr>
          <w:rFonts w:ascii="Times New Roman" w:hAnsi="Times New Roman"/>
        </w:rPr>
      </w:pPr>
      <w:r>
        <w:rPr>
          <w:rFonts w:ascii="Times New Roman" w:hAnsi="Times New Roman"/>
          <w:snapToGrid w:val="0"/>
          <w:kern w:val="0"/>
          <w:sz w:val="24"/>
        </w:rPr>
        <w:t>3</w:t>
      </w:r>
      <w:r>
        <w:rPr>
          <w:rFonts w:ascii="Times New Roman" w:hAnsi="Times New Roman"/>
          <w:snapToGrid w:val="0"/>
          <w:kern w:val="0"/>
          <w:sz w:val="24"/>
        </w:rPr>
        <w:t>．逾期未上报的视为放弃，越级上报的材料不予受理</w:t>
      </w:r>
      <w:r>
        <w:rPr>
          <w:rFonts w:ascii="Times New Roman" w:hAnsi="Times New Roman" w:hint="eastAsia"/>
          <w:snapToGrid w:val="0"/>
          <w:kern w:val="0"/>
          <w:sz w:val="24"/>
        </w:rPr>
        <w:t>。</w:t>
      </w:r>
    </w:p>
    <w:p w:rsidR="00AA2592" w:rsidRPr="0051462A" w:rsidRDefault="00AA2592"/>
    <w:sectPr w:rsidR="00AA2592" w:rsidRPr="0051462A" w:rsidSect="00AA2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62A"/>
    <w:rsid w:val="0051462A"/>
    <w:rsid w:val="00AA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46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146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1"/>
    <w:link w:val="a0"/>
    <w:rsid w:val="0051462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2024-03-12T06:34:00Z</dcterms:created>
  <dcterms:modified xsi:type="dcterms:W3CDTF">2024-03-12T06:34:00Z</dcterms:modified>
</cp:coreProperties>
</file>