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5" w:rsidRDefault="00E42605" w:rsidP="00E42605">
      <w:pPr>
        <w:pStyle w:val="a0"/>
        <w:rPr>
          <w:rFonts w:hint="eastAsia"/>
        </w:rPr>
      </w:pPr>
    </w:p>
    <w:p w:rsidR="00E42605" w:rsidRDefault="00E42605" w:rsidP="00E42605">
      <w:pPr>
        <w:widowControl/>
        <w:spacing w:line="473" w:lineRule="atLeast"/>
        <w:jc w:val="left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附件：</w:t>
      </w:r>
    </w:p>
    <w:p w:rsidR="00E42605" w:rsidRDefault="00E42605" w:rsidP="00E42605">
      <w:pPr>
        <w:spacing w:line="473" w:lineRule="atLeas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拟命名陕西省青少年法治教育实践基地名单</w:t>
      </w:r>
    </w:p>
    <w:p w:rsidR="00E42605" w:rsidRDefault="00E42605" w:rsidP="00E42605">
      <w:pPr>
        <w:ind w:firstLineChars="100" w:firstLine="320"/>
        <w:jc w:val="left"/>
        <w:rPr>
          <w:rFonts w:ascii="Times New Roman" w:eastAsia="仿宋_GB2312" w:hAnsi="Times New Roman"/>
          <w:sz w:val="32"/>
          <w:szCs w:val="32"/>
        </w:rPr>
      </w:pPr>
    </w:p>
    <w:p w:rsidR="00E42605" w:rsidRDefault="00E42605" w:rsidP="00E42605">
      <w:pPr>
        <w:ind w:firstLineChars="100" w:firstLine="3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陕西省女子强制隔离戒毒所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adjustRightInd w:val="0"/>
        <w:ind w:leftChars="152" w:left="319" w:firstLineChars="13" w:firstLine="42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西安市长安区人民检察院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adjustRightInd w:val="0"/>
        <w:ind w:leftChars="152" w:left="319" w:firstLineChars="13" w:firstLine="42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宝鸡市陈仓区人民检察院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adjustRightInd w:val="0"/>
        <w:ind w:leftChars="152" w:left="319" w:firstLineChars="13" w:firstLine="42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咸</w:t>
      </w:r>
      <w:r>
        <w:rPr>
          <w:rFonts w:ascii="Times New Roman" w:eastAsia="仿宋_GB2312" w:hAnsi="Times New Roman"/>
          <w:sz w:val="32"/>
          <w:szCs w:val="32"/>
        </w:rPr>
        <w:t>阳市渭城区人民检察院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adjustRightInd w:val="0"/>
        <w:ind w:leftChars="152" w:left="319" w:firstLineChars="13" w:firstLine="42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渭南市富平县人民检察院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adjustRightInd w:val="0"/>
        <w:ind w:leftChars="152" w:left="319" w:firstLineChars="13" w:firstLine="42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汉中市汉</w:t>
      </w:r>
      <w:r>
        <w:rPr>
          <w:rFonts w:ascii="Times New Roman" w:eastAsia="仿宋_GB2312" w:hAnsi="Times New Roman"/>
          <w:spacing w:val="-6"/>
          <w:sz w:val="32"/>
          <w:szCs w:val="32"/>
        </w:rPr>
        <w:t>台区人民检察院</w:t>
      </w:r>
      <w:r>
        <w:rPr>
          <w:rFonts w:ascii="仿宋_GB2312" w:eastAsia="仿宋_GB2312" w:hAnsi="仿宋_GB2312" w:cs="仿宋_GB2312" w:hint="eastAsia"/>
          <w:sz w:val="32"/>
          <w:szCs w:val="32"/>
        </w:rPr>
        <w:t>青少年法治教育实践基地</w:t>
      </w:r>
    </w:p>
    <w:p w:rsidR="00E42605" w:rsidRDefault="00E42605" w:rsidP="00E42605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F2C16" w:rsidRPr="00E42605" w:rsidRDefault="005F2C16"/>
    <w:sectPr w:rsidR="005F2C16" w:rsidRPr="00E42605" w:rsidSect="005F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605"/>
    <w:rsid w:val="005F2C16"/>
    <w:rsid w:val="00E4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26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E42605"/>
  </w:style>
  <w:style w:type="character" w:customStyle="1" w:styleId="Char">
    <w:name w:val="正文文本 Char"/>
    <w:basedOn w:val="a1"/>
    <w:link w:val="a0"/>
    <w:rsid w:val="00E4260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2024-01-16T00:48:00Z</dcterms:created>
  <dcterms:modified xsi:type="dcterms:W3CDTF">2024-01-16T00:49:00Z</dcterms:modified>
</cp:coreProperties>
</file>