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9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339" w:lineRule="auto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2023年认定为陕西省标准化高中学校名单</w:t>
      </w:r>
    </w:p>
    <w:p>
      <w:pPr>
        <w:jc w:val="center"/>
        <w:rPr>
          <w:rFonts w:ascii="Times New Roman" w:hAnsi="Times New Roman" w:eastAsia="楷体_GB2312" w:cs="方正小标宋简体"/>
          <w:b/>
          <w:sz w:val="32"/>
          <w:szCs w:val="32"/>
        </w:rPr>
      </w:pPr>
      <w:r>
        <w:rPr>
          <w:rFonts w:hint="eastAsia" w:ascii="Times New Roman" w:hAnsi="Times New Roman" w:eastAsia="楷体_GB2312" w:cs="方正小标宋简体"/>
          <w:b/>
          <w:sz w:val="32"/>
          <w:szCs w:val="32"/>
        </w:rPr>
        <w:t>（共计5所）</w:t>
      </w:r>
    </w:p>
    <w:p>
      <w:pPr>
        <w:rPr>
          <w:rFonts w:ascii="Times New Roman" w:hAnsi="Times New Roman" w:eastAsia="楷体_GB2312" w:cs="方正小标宋简体"/>
          <w:b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5490"/>
        <w:gridCol w:w="2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32"/>
                <w:szCs w:val="32"/>
              </w:rPr>
              <w:t>铜川市（1所）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54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王益中学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32"/>
                <w:szCs w:val="32"/>
              </w:rPr>
              <w:t>延安市（1所）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54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清华大学附属中学文安驿学校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32"/>
                <w:szCs w:val="32"/>
              </w:rPr>
              <w:t>安康市（1所）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54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安康中学高新分校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32"/>
                <w:szCs w:val="32"/>
              </w:rPr>
              <w:t>榆林市（1所）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54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横山清源中学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2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32"/>
                <w:szCs w:val="32"/>
              </w:rPr>
              <w:t>杨凌示范区（1所）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549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32"/>
                <w:szCs w:val="32"/>
              </w:rPr>
              <w:t>陕西师范大学杨凌实验中学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楷体_GB2312" w:cs="方正小标宋简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16"/>
    <w:rsid w:val="00496416"/>
    <w:rsid w:val="008E5731"/>
    <w:rsid w:val="00C45460"/>
    <w:rsid w:val="188D7D23"/>
    <w:rsid w:val="382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108</Characters>
  <Lines>1</Lines>
  <Paragraphs>1</Paragraphs>
  <TotalTime>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2023-07-03T01:22:00Z</dcterms:created>
  <dc:creator>User</dc:creator>
  <cp:lastModifiedBy>本上书%</cp:lastModifiedBy>
  <dcterms:modified xsi:type="dcterms:W3CDTF">2023-07-03T04:09:22Z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588CAD3E77024248BCE0A1EBD03C9DEF_13</vt:lpwstr>
  </property>
</Properties>
</file>