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1F" w:rsidRDefault="003F031F" w:rsidP="003F031F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3F031F" w:rsidRDefault="003F031F" w:rsidP="003F031F">
      <w:pPr>
        <w:adjustRightInd w:val="0"/>
        <w:snapToGrid w:val="0"/>
        <w:rPr>
          <w:rFonts w:eastAsia="黑体"/>
          <w:sz w:val="21"/>
          <w:szCs w:val="21"/>
        </w:rPr>
      </w:pPr>
    </w:p>
    <w:p w:rsidR="003F031F" w:rsidRDefault="003F031F" w:rsidP="003F031F">
      <w:pPr>
        <w:adjustRightInd w:val="0"/>
        <w:snapToGrid w:val="0"/>
        <w:jc w:val="center"/>
        <w:textAlignment w:val="top"/>
        <w:rPr>
          <w:rFonts w:eastAsia="方正小标宋简体"/>
          <w:bCs/>
          <w:color w:val="000000"/>
          <w:kern w:val="0"/>
          <w:sz w:val="40"/>
          <w:lang w:val="zh-TW" w:eastAsia="zh-TW"/>
        </w:rPr>
      </w:pPr>
      <w:r>
        <w:rPr>
          <w:rFonts w:eastAsia="方正小标宋简体"/>
          <w:bCs/>
          <w:color w:val="000000"/>
          <w:kern w:val="0"/>
          <w:sz w:val="40"/>
          <w:lang w:val="zh-TW" w:eastAsia="zh-TW"/>
        </w:rPr>
        <w:t>陕西省</w:t>
      </w:r>
      <w:r>
        <w:rPr>
          <w:rFonts w:eastAsia="方正小标宋简体"/>
          <w:bCs/>
          <w:color w:val="000000"/>
          <w:kern w:val="0"/>
          <w:sz w:val="40"/>
        </w:rPr>
        <w:t>第二</w:t>
      </w:r>
      <w:r>
        <w:rPr>
          <w:rFonts w:eastAsia="方正小标宋简体"/>
          <w:bCs/>
          <w:color w:val="000000"/>
          <w:kern w:val="0"/>
          <w:sz w:val="40"/>
          <w:lang w:val="zh-TW" w:eastAsia="zh-TW"/>
        </w:rPr>
        <w:t>届</w:t>
      </w:r>
      <w:r>
        <w:rPr>
          <w:rFonts w:eastAsia="方正小标宋简体"/>
          <w:bCs/>
          <w:color w:val="000000"/>
          <w:kern w:val="0"/>
          <w:sz w:val="40"/>
          <w:lang w:val="zh-TW" w:eastAsia="zh-TW"/>
        </w:rPr>
        <w:t>STEM</w:t>
      </w:r>
      <w:r>
        <w:rPr>
          <w:rFonts w:eastAsia="方正小标宋简体"/>
          <w:bCs/>
          <w:color w:val="000000"/>
          <w:kern w:val="0"/>
          <w:sz w:val="40"/>
          <w:lang w:val="zh-TW" w:eastAsia="zh-TW"/>
        </w:rPr>
        <w:t>教育教学竞赛线下评审标准</w:t>
      </w:r>
    </w:p>
    <w:p w:rsidR="003F031F" w:rsidRDefault="003F031F" w:rsidP="003F031F">
      <w:pPr>
        <w:widowControl/>
        <w:spacing w:line="240" w:lineRule="exact"/>
        <w:jc w:val="center"/>
        <w:textAlignment w:val="top"/>
        <w:rPr>
          <w:rFonts w:eastAsia="方正小标宋简体"/>
          <w:bCs/>
          <w:color w:val="000000"/>
          <w:kern w:val="0"/>
          <w:szCs w:val="21"/>
          <w:lang w:val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687"/>
        <w:gridCol w:w="914"/>
        <w:gridCol w:w="6551"/>
        <w:gridCol w:w="840"/>
      </w:tblGrid>
      <w:tr w:rsidR="003F031F" w:rsidTr="00571BB6">
        <w:trPr>
          <w:trHeight w:val="386"/>
          <w:jc w:val="center"/>
        </w:trPr>
        <w:tc>
          <w:tcPr>
            <w:tcW w:w="52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反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答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辩</w:t>
            </w:r>
          </w:p>
        </w:tc>
        <w:tc>
          <w:tcPr>
            <w:tcW w:w="6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内容</w:t>
            </w:r>
          </w:p>
        </w:tc>
        <w:tc>
          <w:tcPr>
            <w:tcW w:w="91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分值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（分）</w:t>
            </w: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细则说明</w:t>
            </w:r>
          </w:p>
        </w:tc>
        <w:tc>
          <w:tcPr>
            <w:tcW w:w="8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得分</w:t>
            </w: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项目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解析</w:t>
            </w:r>
          </w:p>
        </w:tc>
        <w:tc>
          <w:tcPr>
            <w:tcW w:w="91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反思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本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项目是否基于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学生需要、学科需要、社会发展需要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而设计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。</w:t>
            </w:r>
          </w:p>
        </w:tc>
        <w:tc>
          <w:tcPr>
            <w:tcW w:w="84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反思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本课题教学目标的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确定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及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完成情况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。</w:t>
            </w:r>
          </w:p>
        </w:tc>
        <w:tc>
          <w:tcPr>
            <w:tcW w:w="840" w:type="dxa"/>
            <w:vMerge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反思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本课题重点、难点的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选取是否准确及完成情况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。</w:t>
            </w:r>
          </w:p>
        </w:tc>
        <w:tc>
          <w:tcPr>
            <w:tcW w:w="840" w:type="dxa"/>
            <w:vMerge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学情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分析</w:t>
            </w:r>
          </w:p>
        </w:tc>
        <w:tc>
          <w:tcPr>
            <w:tcW w:w="91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从教学情况反思，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教学对象的基础（学生已有知识、能力、经验、学习心理等）及认知结构特点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的分析是否准确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/>
              </w:rPr>
              <w:t>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是否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/>
              </w:rPr>
              <w:t>关注女生在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/>
              </w:rPr>
              <w:t>STEM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/>
              </w:rPr>
              <w:t>课堂的学习兴趣和自信心水平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。</w:t>
            </w:r>
          </w:p>
        </w:tc>
        <w:tc>
          <w:tcPr>
            <w:tcW w:w="8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学法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分析</w:t>
            </w:r>
          </w:p>
        </w:tc>
        <w:tc>
          <w:tcPr>
            <w:tcW w:w="91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说明哪些课堂环节设计能激发学生积极性和课堂参与度，主动学习探究。说明哪些环节设计能激发女生在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STEM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课堂中的积极性和参与度。</w:t>
            </w:r>
          </w:p>
        </w:tc>
        <w:tc>
          <w:tcPr>
            <w:tcW w:w="8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教法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分析</w:t>
            </w:r>
          </w:p>
        </w:tc>
        <w:tc>
          <w:tcPr>
            <w:tcW w:w="91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6.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反思教法和教学媒体资源的使用是否阐述清晰，运用得当。</w:t>
            </w:r>
          </w:p>
        </w:tc>
        <w:tc>
          <w:tcPr>
            <w:tcW w:w="84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7.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说明如何关注学生的互动和资源的整合。</w:t>
            </w:r>
          </w:p>
        </w:tc>
        <w:tc>
          <w:tcPr>
            <w:tcW w:w="840" w:type="dxa"/>
            <w:vMerge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8.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阐述课程设计使用哪些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STEM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课程的教学工具（包括思维工具）及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STEM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教学方法、通过什么途径让学生形成何种学习能力、发展何种智力因素和非智力因素。</w:t>
            </w:r>
          </w:p>
        </w:tc>
        <w:tc>
          <w:tcPr>
            <w:tcW w:w="840" w:type="dxa"/>
            <w:vMerge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教学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程序</w:t>
            </w:r>
          </w:p>
        </w:tc>
        <w:tc>
          <w:tcPr>
            <w:tcW w:w="91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9.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反思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情景创设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是否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自然、生动，有利于激发学生的学习欲望。</w:t>
            </w:r>
          </w:p>
        </w:tc>
        <w:tc>
          <w:tcPr>
            <w:tcW w:w="84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10.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反思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呈现的教学思路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是否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清晰、层次分明、结构严谨；教学环节设计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是否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科学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完整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，衔接自然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/>
              </w:rPr>
              <w:t>。</w:t>
            </w:r>
          </w:p>
        </w:tc>
        <w:tc>
          <w:tcPr>
            <w:tcW w:w="840" w:type="dxa"/>
            <w:vMerge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自我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评价</w:t>
            </w:r>
          </w:p>
        </w:tc>
        <w:tc>
          <w:tcPr>
            <w:tcW w:w="91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11.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对教学中的成功之处和不足之处、教学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CN"/>
              </w:rPr>
              <w:t>机制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与学生创新认识到位。</w:t>
            </w:r>
          </w:p>
        </w:tc>
        <w:tc>
          <w:tcPr>
            <w:tcW w:w="84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12.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对教学中表现出的师生问题分析正确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(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从教育学、心理学层面剖析产生问题的原因，及如何处理好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预设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与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生成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的关系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)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。</w:t>
            </w:r>
          </w:p>
        </w:tc>
        <w:tc>
          <w:tcPr>
            <w:tcW w:w="840" w:type="dxa"/>
            <w:vMerge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再教</w:t>
            </w:r>
          </w:p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设计</w:t>
            </w:r>
          </w:p>
        </w:tc>
        <w:tc>
          <w:tcPr>
            <w:tcW w:w="91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13.</w:t>
            </w:r>
            <w:r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  <w:t>反思自己通过教学实践悟出了什么道理，在教学中就某个问题有什么新体会，学生行为给了什么新启示等。</w:t>
            </w:r>
          </w:p>
        </w:tc>
        <w:tc>
          <w:tcPr>
            <w:tcW w:w="8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F031F" w:rsidTr="00571BB6">
        <w:trPr>
          <w:trHeight w:val="386"/>
          <w:jc w:val="center"/>
        </w:trPr>
        <w:tc>
          <w:tcPr>
            <w:tcW w:w="529" w:type="dxa"/>
            <w:vMerge/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总分</w:t>
            </w:r>
          </w:p>
        </w:tc>
        <w:tc>
          <w:tcPr>
            <w:tcW w:w="830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31F" w:rsidRDefault="003F031F" w:rsidP="00571BB6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  <w:lang w:val="zh-TW" w:eastAsia="zh-TW"/>
              </w:rPr>
            </w:pPr>
          </w:p>
        </w:tc>
      </w:tr>
    </w:tbl>
    <w:p w:rsidR="004E5D80" w:rsidRDefault="004E5D80"/>
    <w:sectPr w:rsidR="004E5D80" w:rsidSect="004E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31F"/>
    <w:rsid w:val="003F031F"/>
    <w:rsid w:val="004E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2023-05-16T07:17:00Z</dcterms:created>
  <dcterms:modified xsi:type="dcterms:W3CDTF">2023-05-16T07:17:00Z</dcterms:modified>
</cp:coreProperties>
</file>